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5BAB" w14:textId="3B5DE97A" w:rsidR="000E0C19" w:rsidRDefault="000E0C19" w:rsidP="000E0C19">
      <w:pPr>
        <w:rPr>
          <w:b/>
          <w:bCs/>
        </w:rPr>
      </w:pPr>
    </w:p>
    <w:p w14:paraId="1D52B7BF" w14:textId="77777777" w:rsidR="000E0C19" w:rsidRDefault="000E0C19" w:rsidP="000E0C19">
      <w:pPr>
        <w:rPr>
          <w:b/>
          <w:bCs/>
        </w:rPr>
      </w:pPr>
    </w:p>
    <w:p w14:paraId="757BABCC" w14:textId="77777777" w:rsidR="00117E81" w:rsidRPr="00117E81" w:rsidRDefault="00117E81" w:rsidP="00117E81">
      <w:pPr>
        <w:rPr>
          <w:b/>
          <w:bCs/>
        </w:rPr>
      </w:pPr>
      <w:r w:rsidRPr="00117E81">
        <w:rPr>
          <w:b/>
          <w:bCs/>
        </w:rPr>
        <w:t>Conflict of Interest Policy</w:t>
      </w:r>
    </w:p>
    <w:p w14:paraId="247AAFD1" w14:textId="77777777" w:rsidR="00117E81" w:rsidRPr="00117E81" w:rsidRDefault="00117E81" w:rsidP="00117E81">
      <w:pPr>
        <w:rPr>
          <w:b/>
          <w:bCs/>
        </w:rPr>
      </w:pPr>
      <w:proofErr w:type="spellStart"/>
      <w:r w:rsidRPr="00117E81">
        <w:rPr>
          <w:b/>
          <w:bCs/>
        </w:rPr>
        <w:t>Bluemoon</w:t>
      </w:r>
      <w:proofErr w:type="spellEnd"/>
      <w:r w:rsidRPr="00117E81">
        <w:rPr>
          <w:b/>
          <w:bCs/>
        </w:rPr>
        <w:t xml:space="preserve"> College</w:t>
      </w:r>
    </w:p>
    <w:p w14:paraId="11B79E66" w14:textId="77777777" w:rsidR="00117E81" w:rsidRPr="00117E81" w:rsidRDefault="00117E81" w:rsidP="00117E81">
      <w:r w:rsidRPr="00117E81">
        <w:pict w14:anchorId="28BB0EF5">
          <v:rect id="_x0000_i1112" style="width:0;height:1.5pt" o:hralign="center" o:hrstd="t" o:hr="t" fillcolor="#a0a0a0" stroked="f"/>
        </w:pict>
      </w:r>
    </w:p>
    <w:p w14:paraId="4C446EBE" w14:textId="77777777" w:rsidR="00117E81" w:rsidRPr="00117E81" w:rsidRDefault="00117E81" w:rsidP="00117E81">
      <w:pPr>
        <w:rPr>
          <w:b/>
          <w:bCs/>
        </w:rPr>
      </w:pPr>
      <w:r w:rsidRPr="00117E81">
        <w:rPr>
          <w:b/>
          <w:bCs/>
        </w:rPr>
        <w:t>1. Purpose</w:t>
      </w:r>
    </w:p>
    <w:p w14:paraId="785957FF" w14:textId="77777777" w:rsidR="00117E81" w:rsidRPr="00117E81" w:rsidRDefault="00117E81" w:rsidP="00117E81">
      <w:proofErr w:type="spellStart"/>
      <w:r w:rsidRPr="00117E81">
        <w:t>Bluemoon</w:t>
      </w:r>
      <w:proofErr w:type="spellEnd"/>
      <w:r w:rsidRPr="00117E81">
        <w:t xml:space="preserve"> College is committed to ensuring that all assessment and quality assurance decisions are fair, valid, and free from bias.</w:t>
      </w:r>
    </w:p>
    <w:p w14:paraId="1691BDD6" w14:textId="77777777" w:rsidR="00117E81" w:rsidRPr="00117E81" w:rsidRDefault="00117E81" w:rsidP="00117E81">
      <w:r w:rsidRPr="00117E81">
        <w:t>This policy sets out how conflicts of interest are identified, recorded, and managed to maintain the integrity of qualifications delivered.</w:t>
      </w:r>
    </w:p>
    <w:p w14:paraId="702C794E" w14:textId="77777777" w:rsidR="00117E81" w:rsidRPr="00117E81" w:rsidRDefault="00117E81" w:rsidP="00117E81">
      <w:r w:rsidRPr="00117E81">
        <w:pict w14:anchorId="2B3993AA">
          <v:rect id="_x0000_i1113" style="width:0;height:1.5pt" o:hralign="center" o:hrstd="t" o:hr="t" fillcolor="#a0a0a0" stroked="f"/>
        </w:pict>
      </w:r>
    </w:p>
    <w:p w14:paraId="753698DF" w14:textId="77777777" w:rsidR="00117E81" w:rsidRPr="00117E81" w:rsidRDefault="00117E81" w:rsidP="00117E81">
      <w:pPr>
        <w:rPr>
          <w:b/>
          <w:bCs/>
        </w:rPr>
      </w:pPr>
      <w:r w:rsidRPr="00117E81">
        <w:rPr>
          <w:b/>
          <w:bCs/>
        </w:rPr>
        <w:t>2. Scope</w:t>
      </w:r>
    </w:p>
    <w:p w14:paraId="4A93A6CF" w14:textId="77777777" w:rsidR="00117E81" w:rsidRPr="00117E81" w:rsidRDefault="00117E81" w:rsidP="00117E81">
      <w:r w:rsidRPr="00117E81">
        <w:t>This policy applies to:</w:t>
      </w:r>
    </w:p>
    <w:p w14:paraId="1D734086" w14:textId="77777777" w:rsidR="00117E81" w:rsidRPr="00117E81" w:rsidRDefault="00117E81" w:rsidP="00117E81">
      <w:pPr>
        <w:numPr>
          <w:ilvl w:val="0"/>
          <w:numId w:val="10"/>
        </w:numPr>
        <w:spacing w:after="0"/>
      </w:pPr>
      <w:r w:rsidRPr="00117E81">
        <w:t xml:space="preserve">Assessors </w:t>
      </w:r>
    </w:p>
    <w:p w14:paraId="697F08AD" w14:textId="77777777" w:rsidR="00117E81" w:rsidRPr="00117E81" w:rsidRDefault="00117E81" w:rsidP="00117E81">
      <w:pPr>
        <w:numPr>
          <w:ilvl w:val="0"/>
          <w:numId w:val="10"/>
        </w:numPr>
        <w:spacing w:after="0"/>
      </w:pPr>
      <w:r w:rsidRPr="00117E81">
        <w:t xml:space="preserve">Internal Quality Assurers (IQAs) </w:t>
      </w:r>
    </w:p>
    <w:p w14:paraId="497CD74C" w14:textId="77777777" w:rsidR="00117E81" w:rsidRPr="00117E81" w:rsidRDefault="00117E81" w:rsidP="00117E81">
      <w:pPr>
        <w:numPr>
          <w:ilvl w:val="0"/>
          <w:numId w:val="10"/>
        </w:numPr>
        <w:spacing w:after="0"/>
      </w:pPr>
      <w:r w:rsidRPr="00117E81">
        <w:t xml:space="preserve">All staff involved in assessment, quality assurance, or certification decisions </w:t>
      </w:r>
    </w:p>
    <w:p w14:paraId="555C6184" w14:textId="77777777" w:rsidR="00117E81" w:rsidRPr="00117E81" w:rsidRDefault="00117E81" w:rsidP="00117E81">
      <w:r w:rsidRPr="00117E81">
        <w:pict w14:anchorId="5AE29F3F">
          <v:rect id="_x0000_i1114" style="width:0;height:1.5pt" o:hralign="center" o:hrstd="t" o:hr="t" fillcolor="#a0a0a0" stroked="f"/>
        </w:pict>
      </w:r>
    </w:p>
    <w:p w14:paraId="5415D5CD" w14:textId="77777777" w:rsidR="00117E81" w:rsidRPr="00117E81" w:rsidRDefault="00117E81" w:rsidP="00117E81">
      <w:pPr>
        <w:rPr>
          <w:b/>
          <w:bCs/>
        </w:rPr>
      </w:pPr>
      <w:r w:rsidRPr="00117E81">
        <w:rPr>
          <w:b/>
          <w:bCs/>
        </w:rPr>
        <w:t>3. Definition</w:t>
      </w:r>
    </w:p>
    <w:p w14:paraId="64B7F2EF" w14:textId="77777777" w:rsidR="00117E81" w:rsidRPr="00117E81" w:rsidRDefault="00117E81" w:rsidP="00117E81">
      <w:r w:rsidRPr="00117E81">
        <w:t>A conflict of interest arises where a person’s ability to make impartial decisions could be compromised, or perceived to be compromised, due to a personal, professional, or financial relationship.</w:t>
      </w:r>
    </w:p>
    <w:p w14:paraId="7FEFB661" w14:textId="77777777" w:rsidR="00117E81" w:rsidRPr="00117E81" w:rsidRDefault="00117E81" w:rsidP="00117E81">
      <w:r w:rsidRPr="00117E81">
        <w:t>Examples include:</w:t>
      </w:r>
    </w:p>
    <w:p w14:paraId="2A34953C" w14:textId="77777777" w:rsidR="00117E81" w:rsidRPr="00117E81" w:rsidRDefault="00117E81" w:rsidP="00117E81">
      <w:pPr>
        <w:numPr>
          <w:ilvl w:val="0"/>
          <w:numId w:val="11"/>
        </w:numPr>
        <w:spacing w:after="0"/>
      </w:pPr>
      <w:r w:rsidRPr="00117E81">
        <w:t xml:space="preserve">Assessing a family member, friend, or colleague </w:t>
      </w:r>
    </w:p>
    <w:p w14:paraId="3E4DEB26" w14:textId="77777777" w:rsidR="00117E81" w:rsidRPr="00117E81" w:rsidRDefault="00117E81" w:rsidP="00117E81">
      <w:pPr>
        <w:numPr>
          <w:ilvl w:val="0"/>
          <w:numId w:val="11"/>
        </w:numPr>
        <w:spacing w:after="0"/>
      </w:pPr>
      <w:r w:rsidRPr="00117E81">
        <w:t xml:space="preserve">Financial interest in a learner’s success </w:t>
      </w:r>
    </w:p>
    <w:p w14:paraId="4E42EE2A" w14:textId="77777777" w:rsidR="00117E81" w:rsidRPr="00117E81" w:rsidRDefault="00117E81" w:rsidP="00117E81">
      <w:pPr>
        <w:numPr>
          <w:ilvl w:val="0"/>
          <w:numId w:val="11"/>
        </w:numPr>
        <w:spacing w:after="0"/>
      </w:pPr>
      <w:r w:rsidRPr="00117E81">
        <w:t xml:space="preserve">Previous involvement in a learner’s work beyond normal teaching </w:t>
      </w:r>
    </w:p>
    <w:p w14:paraId="78B7A788" w14:textId="77777777" w:rsidR="00117E81" w:rsidRPr="00117E81" w:rsidRDefault="00117E81" w:rsidP="00117E81">
      <w:pPr>
        <w:numPr>
          <w:ilvl w:val="0"/>
          <w:numId w:val="11"/>
        </w:numPr>
        <w:spacing w:after="0"/>
      </w:pPr>
      <w:r w:rsidRPr="00117E81">
        <w:t xml:space="preserve">Any situation where objectivity may be questioned </w:t>
      </w:r>
    </w:p>
    <w:p w14:paraId="38A30A49" w14:textId="77777777" w:rsidR="00117E81" w:rsidRPr="00117E81" w:rsidRDefault="00117E81" w:rsidP="00117E81">
      <w:r w:rsidRPr="00117E81">
        <w:pict w14:anchorId="43042075">
          <v:rect id="_x0000_i1115" style="width:0;height:1.5pt" o:hralign="center" o:hrstd="t" o:hr="t" fillcolor="#a0a0a0" stroked="f"/>
        </w:pict>
      </w:r>
    </w:p>
    <w:p w14:paraId="2B4F10E9" w14:textId="77777777" w:rsidR="00117E81" w:rsidRDefault="00117E81">
      <w:r>
        <w:br w:type="page"/>
      </w:r>
    </w:p>
    <w:p w14:paraId="61CE725A" w14:textId="2F7EB769" w:rsidR="00117E81" w:rsidRPr="00117E81" w:rsidRDefault="00117E81" w:rsidP="00117E81">
      <w:r w:rsidRPr="00117E81">
        <w:lastRenderedPageBreak/>
        <w:t>4</w:t>
      </w:r>
      <w:r w:rsidRPr="00117E81">
        <w:rPr>
          <w:b/>
          <w:bCs/>
        </w:rPr>
        <w:t>. Responsibilities</w:t>
      </w:r>
    </w:p>
    <w:p w14:paraId="4805CCBF" w14:textId="77777777" w:rsidR="00117E81" w:rsidRPr="00117E81" w:rsidRDefault="00117E81" w:rsidP="00117E81">
      <w:pPr>
        <w:rPr>
          <w:b/>
          <w:bCs/>
        </w:rPr>
      </w:pPr>
      <w:r w:rsidRPr="00117E81">
        <w:rPr>
          <w:b/>
          <w:bCs/>
        </w:rPr>
        <w:t>All Staff Must:</w:t>
      </w:r>
    </w:p>
    <w:p w14:paraId="218CA45D" w14:textId="77777777" w:rsidR="00117E81" w:rsidRPr="00117E81" w:rsidRDefault="00117E81" w:rsidP="00117E81">
      <w:pPr>
        <w:numPr>
          <w:ilvl w:val="0"/>
          <w:numId w:val="12"/>
        </w:numPr>
        <w:spacing w:after="0"/>
      </w:pPr>
      <w:r w:rsidRPr="00117E81">
        <w:t xml:space="preserve">Declare any actual or potential conflicts of interest </w:t>
      </w:r>
    </w:p>
    <w:p w14:paraId="2B8A499F" w14:textId="77777777" w:rsidR="00117E81" w:rsidRPr="00117E81" w:rsidRDefault="00117E81" w:rsidP="00117E81">
      <w:pPr>
        <w:numPr>
          <w:ilvl w:val="0"/>
          <w:numId w:val="12"/>
        </w:numPr>
        <w:spacing w:after="0"/>
      </w:pPr>
      <w:r w:rsidRPr="00117E81">
        <w:t xml:space="preserve">Update their declaration annually or when circumstances change </w:t>
      </w:r>
    </w:p>
    <w:p w14:paraId="73371753" w14:textId="77777777" w:rsidR="00117E81" w:rsidRDefault="00117E81" w:rsidP="00117E81">
      <w:pPr>
        <w:numPr>
          <w:ilvl w:val="0"/>
          <w:numId w:val="12"/>
        </w:numPr>
        <w:spacing w:after="0"/>
      </w:pPr>
      <w:r w:rsidRPr="00117E81">
        <w:t xml:space="preserve">Avoid involvement in assessment decisions where a conflict exists </w:t>
      </w:r>
    </w:p>
    <w:p w14:paraId="63FE5069" w14:textId="77777777" w:rsidR="00117E81" w:rsidRPr="00117E81" w:rsidRDefault="00117E81" w:rsidP="00117E81">
      <w:pPr>
        <w:spacing w:after="0"/>
        <w:ind w:left="720"/>
        <w:rPr>
          <w:b/>
          <w:bCs/>
        </w:rPr>
      </w:pPr>
    </w:p>
    <w:p w14:paraId="2386BEB2" w14:textId="77777777" w:rsidR="00117E81" w:rsidRPr="00117E81" w:rsidRDefault="00117E81" w:rsidP="00117E81">
      <w:pPr>
        <w:rPr>
          <w:b/>
          <w:bCs/>
        </w:rPr>
      </w:pPr>
      <w:r w:rsidRPr="00117E81">
        <w:rPr>
          <w:b/>
          <w:bCs/>
        </w:rPr>
        <w:t>Head of Centre (HOC) Must:</w:t>
      </w:r>
    </w:p>
    <w:p w14:paraId="034E69BE" w14:textId="77777777" w:rsidR="00117E81" w:rsidRPr="00117E81" w:rsidRDefault="00117E81" w:rsidP="00117E81">
      <w:pPr>
        <w:numPr>
          <w:ilvl w:val="0"/>
          <w:numId w:val="13"/>
        </w:numPr>
        <w:spacing w:after="0"/>
      </w:pPr>
      <w:r w:rsidRPr="00117E81">
        <w:t xml:space="preserve">Maintain a record of all </w:t>
      </w:r>
      <w:proofErr w:type="gramStart"/>
      <w:r w:rsidRPr="00117E81">
        <w:t>conflict of interest</w:t>
      </w:r>
      <w:proofErr w:type="gramEnd"/>
      <w:r w:rsidRPr="00117E81">
        <w:t xml:space="preserve"> declarations </w:t>
      </w:r>
    </w:p>
    <w:p w14:paraId="723B3E8A" w14:textId="77777777" w:rsidR="00117E81" w:rsidRPr="00117E81" w:rsidRDefault="00117E81" w:rsidP="00117E81">
      <w:pPr>
        <w:numPr>
          <w:ilvl w:val="0"/>
          <w:numId w:val="13"/>
        </w:numPr>
        <w:spacing w:after="0"/>
      </w:pPr>
      <w:r w:rsidRPr="00117E81">
        <w:t xml:space="preserve">Review and manage any identified risks </w:t>
      </w:r>
    </w:p>
    <w:p w14:paraId="65DB2DE4" w14:textId="77777777" w:rsidR="00117E81" w:rsidRPr="00117E81" w:rsidRDefault="00117E81" w:rsidP="00117E81">
      <w:pPr>
        <w:numPr>
          <w:ilvl w:val="0"/>
          <w:numId w:val="13"/>
        </w:numPr>
        <w:spacing w:after="0"/>
      </w:pPr>
      <w:r w:rsidRPr="00117E81">
        <w:t xml:space="preserve">Ensure appropriate action is taken to protect assessment integrity </w:t>
      </w:r>
    </w:p>
    <w:p w14:paraId="247C7B0B" w14:textId="77777777" w:rsidR="00117E81" w:rsidRPr="00117E81" w:rsidRDefault="00117E81" w:rsidP="00117E81">
      <w:r w:rsidRPr="00117E81">
        <w:pict w14:anchorId="105E09EA">
          <v:rect id="_x0000_i1116" style="width:0;height:1.5pt" o:hralign="center" o:hrstd="t" o:hr="t" fillcolor="#a0a0a0" stroked="f"/>
        </w:pict>
      </w:r>
    </w:p>
    <w:p w14:paraId="56890819" w14:textId="77777777" w:rsidR="00117E81" w:rsidRPr="00117E81" w:rsidRDefault="00117E81" w:rsidP="00117E81">
      <w:r w:rsidRPr="00117E81">
        <w:t xml:space="preserve">5. </w:t>
      </w:r>
      <w:r w:rsidRPr="00117E81">
        <w:rPr>
          <w:b/>
          <w:bCs/>
        </w:rPr>
        <w:t>Declaration Process</w:t>
      </w:r>
    </w:p>
    <w:p w14:paraId="62087C46" w14:textId="77777777" w:rsidR="00117E81" w:rsidRPr="00117E81" w:rsidRDefault="00117E81" w:rsidP="00117E81">
      <w:pPr>
        <w:numPr>
          <w:ilvl w:val="0"/>
          <w:numId w:val="14"/>
        </w:numPr>
        <w:spacing w:after="0"/>
      </w:pPr>
      <w:r w:rsidRPr="00117E81">
        <w:t xml:space="preserve">All relevant staff must complete a </w:t>
      </w:r>
      <w:proofErr w:type="gramStart"/>
      <w:r w:rsidRPr="00117E81">
        <w:t>Conflict of Interest</w:t>
      </w:r>
      <w:proofErr w:type="gramEnd"/>
      <w:r w:rsidRPr="00117E81">
        <w:t xml:space="preserve"> Declaration on an annual basis </w:t>
      </w:r>
    </w:p>
    <w:p w14:paraId="7A94776C" w14:textId="77777777" w:rsidR="00117E81" w:rsidRPr="00117E81" w:rsidRDefault="00117E81" w:rsidP="00117E81">
      <w:pPr>
        <w:numPr>
          <w:ilvl w:val="0"/>
          <w:numId w:val="14"/>
        </w:numPr>
        <w:spacing w:after="0"/>
      </w:pPr>
      <w:r w:rsidRPr="00117E81">
        <w:t xml:space="preserve">Additional declarations must be made if new conflicts arise during the year </w:t>
      </w:r>
    </w:p>
    <w:p w14:paraId="2CB65CF3" w14:textId="77777777" w:rsidR="00117E81" w:rsidRPr="00117E81" w:rsidRDefault="00117E81" w:rsidP="00117E81">
      <w:pPr>
        <w:numPr>
          <w:ilvl w:val="0"/>
          <w:numId w:val="14"/>
        </w:numPr>
        <w:spacing w:after="0"/>
      </w:pPr>
      <w:r w:rsidRPr="00117E81">
        <w:t xml:space="preserve">Declarations must be recorded and retained for audit purposes </w:t>
      </w:r>
    </w:p>
    <w:p w14:paraId="6B18B3B6" w14:textId="77777777" w:rsidR="00117E81" w:rsidRPr="00117E81" w:rsidRDefault="00117E81" w:rsidP="00117E81">
      <w:r w:rsidRPr="00117E81">
        <w:pict w14:anchorId="02AF0E95">
          <v:rect id="_x0000_i1117" style="width:0;height:1.5pt" o:hralign="center" o:hrstd="t" o:hr="t" fillcolor="#a0a0a0" stroked="f"/>
        </w:pict>
      </w:r>
    </w:p>
    <w:p w14:paraId="2DB33A5D" w14:textId="77777777" w:rsidR="00117E81" w:rsidRPr="00117E81" w:rsidRDefault="00117E81" w:rsidP="00117E81">
      <w:r w:rsidRPr="00117E81">
        <w:t>6</w:t>
      </w:r>
      <w:r w:rsidRPr="00117E81">
        <w:rPr>
          <w:b/>
          <w:bCs/>
        </w:rPr>
        <w:t>. Managing Conflicts</w:t>
      </w:r>
    </w:p>
    <w:p w14:paraId="4FD2D554" w14:textId="77777777" w:rsidR="00117E81" w:rsidRPr="00117E81" w:rsidRDefault="00117E81" w:rsidP="00117E81">
      <w:r w:rsidRPr="00117E81">
        <w:t xml:space="preserve">Where a conflict of interest is identified, </w:t>
      </w:r>
      <w:proofErr w:type="spellStart"/>
      <w:r w:rsidRPr="00117E81">
        <w:t>Bluemoon</w:t>
      </w:r>
      <w:proofErr w:type="spellEnd"/>
      <w:r w:rsidRPr="00117E81">
        <w:t xml:space="preserve"> College will:</w:t>
      </w:r>
    </w:p>
    <w:p w14:paraId="664EE5A8" w14:textId="77777777" w:rsidR="00117E81" w:rsidRPr="00117E81" w:rsidRDefault="00117E81" w:rsidP="00117E81">
      <w:pPr>
        <w:numPr>
          <w:ilvl w:val="0"/>
          <w:numId w:val="15"/>
        </w:numPr>
        <w:spacing w:after="0"/>
      </w:pPr>
      <w:r w:rsidRPr="00117E81">
        <w:t xml:space="preserve">Remove the individual from the assessment or IQA decision </w:t>
      </w:r>
    </w:p>
    <w:p w14:paraId="7BCD5EAE" w14:textId="77777777" w:rsidR="00117E81" w:rsidRPr="00117E81" w:rsidRDefault="00117E81" w:rsidP="00117E81">
      <w:pPr>
        <w:numPr>
          <w:ilvl w:val="0"/>
          <w:numId w:val="15"/>
        </w:numPr>
        <w:spacing w:after="0"/>
      </w:pPr>
      <w:r w:rsidRPr="00117E81">
        <w:t xml:space="preserve">Allocate an alternative assessor or IQA where possible </w:t>
      </w:r>
    </w:p>
    <w:p w14:paraId="10B634B2" w14:textId="77777777" w:rsidR="00117E81" w:rsidRPr="00117E81" w:rsidRDefault="00117E81" w:rsidP="00117E81">
      <w:pPr>
        <w:numPr>
          <w:ilvl w:val="0"/>
          <w:numId w:val="15"/>
        </w:numPr>
        <w:spacing w:after="0"/>
      </w:pPr>
      <w:r w:rsidRPr="00117E81">
        <w:t xml:space="preserve">Implement additional internal verification checks if required </w:t>
      </w:r>
    </w:p>
    <w:p w14:paraId="39105154" w14:textId="77777777" w:rsidR="00117E81" w:rsidRPr="00117E81" w:rsidRDefault="00117E81" w:rsidP="00117E81">
      <w:pPr>
        <w:numPr>
          <w:ilvl w:val="0"/>
          <w:numId w:val="15"/>
        </w:numPr>
        <w:spacing w:after="0"/>
      </w:pPr>
      <w:r w:rsidRPr="00117E81">
        <w:t xml:space="preserve">Record actions taken to mitigate the risk </w:t>
      </w:r>
    </w:p>
    <w:p w14:paraId="420CD3FD" w14:textId="77777777" w:rsidR="00117E81" w:rsidRPr="00117E81" w:rsidRDefault="00117E81" w:rsidP="00117E81">
      <w:r w:rsidRPr="00117E81">
        <w:pict w14:anchorId="10CF22EE">
          <v:rect id="_x0000_i1118" style="width:0;height:1.5pt" o:hralign="center" o:hrstd="t" o:hr="t" fillcolor="#a0a0a0" stroked="f"/>
        </w:pict>
      </w:r>
    </w:p>
    <w:p w14:paraId="012D6DE6" w14:textId="77777777" w:rsidR="00117E81" w:rsidRPr="00117E81" w:rsidRDefault="00117E81" w:rsidP="00117E81">
      <w:r w:rsidRPr="00117E81">
        <w:t xml:space="preserve">7. </w:t>
      </w:r>
      <w:r w:rsidRPr="00117E81">
        <w:rPr>
          <w:b/>
          <w:bCs/>
        </w:rPr>
        <w:t>Monitoring and Review</w:t>
      </w:r>
    </w:p>
    <w:p w14:paraId="46DDD3FD" w14:textId="77777777" w:rsidR="00117E81" w:rsidRPr="00117E81" w:rsidRDefault="00117E81" w:rsidP="00117E81">
      <w:pPr>
        <w:numPr>
          <w:ilvl w:val="0"/>
          <w:numId w:val="16"/>
        </w:numPr>
        <w:spacing w:after="0"/>
      </w:pPr>
      <w:proofErr w:type="gramStart"/>
      <w:r w:rsidRPr="00117E81">
        <w:t>Conflict of</w:t>
      </w:r>
      <w:proofErr w:type="gramEnd"/>
      <w:r w:rsidRPr="00117E81">
        <w:t xml:space="preserve"> interest records will be reviewed annually </w:t>
      </w:r>
    </w:p>
    <w:p w14:paraId="471A7D08" w14:textId="77777777" w:rsidR="00117E81" w:rsidRPr="00117E81" w:rsidRDefault="00117E81" w:rsidP="00117E81">
      <w:pPr>
        <w:numPr>
          <w:ilvl w:val="0"/>
          <w:numId w:val="16"/>
        </w:numPr>
        <w:spacing w:after="0"/>
      </w:pPr>
      <w:r w:rsidRPr="00117E81">
        <w:t xml:space="preserve">The effectiveness of this policy will be monitored through internal quality assurance activities </w:t>
      </w:r>
    </w:p>
    <w:p w14:paraId="5E3B8554" w14:textId="77777777" w:rsidR="00117E81" w:rsidRPr="00117E81" w:rsidRDefault="00117E81" w:rsidP="00117E81">
      <w:pPr>
        <w:numPr>
          <w:ilvl w:val="0"/>
          <w:numId w:val="16"/>
        </w:numPr>
        <w:spacing w:after="0"/>
      </w:pPr>
      <w:r w:rsidRPr="00117E81">
        <w:t>The policy will be updated as required to meet awarding body requirements</w:t>
      </w:r>
    </w:p>
    <w:p w14:paraId="3F648B39" w14:textId="77777777" w:rsidR="00DA229A" w:rsidRDefault="00DA229A"/>
    <w:sectPr w:rsidR="00DA229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63B8" w14:textId="77777777" w:rsidR="006969F2" w:rsidRDefault="006969F2" w:rsidP="000E0C19">
      <w:pPr>
        <w:spacing w:after="0" w:line="240" w:lineRule="auto"/>
      </w:pPr>
      <w:r>
        <w:separator/>
      </w:r>
    </w:p>
  </w:endnote>
  <w:endnote w:type="continuationSeparator" w:id="0">
    <w:p w14:paraId="309FA1EA" w14:textId="77777777" w:rsidR="006969F2" w:rsidRDefault="006969F2" w:rsidP="000E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5EFA" w14:textId="77777777" w:rsidR="006969F2" w:rsidRDefault="006969F2" w:rsidP="000E0C19">
      <w:pPr>
        <w:spacing w:after="0" w:line="240" w:lineRule="auto"/>
      </w:pPr>
      <w:r>
        <w:separator/>
      </w:r>
    </w:p>
  </w:footnote>
  <w:footnote w:type="continuationSeparator" w:id="0">
    <w:p w14:paraId="5F647825" w14:textId="77777777" w:rsidR="006969F2" w:rsidRDefault="006969F2" w:rsidP="000E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BD84" w14:textId="4B4876E1" w:rsidR="000E0C19" w:rsidRDefault="000E0C19" w:rsidP="000E0C1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60573C6" wp14:editId="3A52C30C">
          <wp:extent cx="1081406" cy="69275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431" cy="71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7F5"/>
    <w:multiLevelType w:val="multilevel"/>
    <w:tmpl w:val="C7F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B261A"/>
    <w:multiLevelType w:val="multilevel"/>
    <w:tmpl w:val="FC54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37067"/>
    <w:multiLevelType w:val="multilevel"/>
    <w:tmpl w:val="FBE8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7066F"/>
    <w:multiLevelType w:val="multilevel"/>
    <w:tmpl w:val="F194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24BC"/>
    <w:multiLevelType w:val="multilevel"/>
    <w:tmpl w:val="0468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274C5"/>
    <w:multiLevelType w:val="multilevel"/>
    <w:tmpl w:val="F9B8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4099D"/>
    <w:multiLevelType w:val="multilevel"/>
    <w:tmpl w:val="DEA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213D1"/>
    <w:multiLevelType w:val="multilevel"/>
    <w:tmpl w:val="F0B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01A53"/>
    <w:multiLevelType w:val="multilevel"/>
    <w:tmpl w:val="299C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F2EFE"/>
    <w:multiLevelType w:val="multilevel"/>
    <w:tmpl w:val="EA18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EF3A0B"/>
    <w:multiLevelType w:val="multilevel"/>
    <w:tmpl w:val="FA58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F67A75"/>
    <w:multiLevelType w:val="multilevel"/>
    <w:tmpl w:val="7E5C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B42331"/>
    <w:multiLevelType w:val="multilevel"/>
    <w:tmpl w:val="9152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333478"/>
    <w:multiLevelType w:val="multilevel"/>
    <w:tmpl w:val="255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F4F2B"/>
    <w:multiLevelType w:val="multilevel"/>
    <w:tmpl w:val="ED4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840F3"/>
    <w:multiLevelType w:val="multilevel"/>
    <w:tmpl w:val="D69A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628728">
    <w:abstractNumId w:val="12"/>
  </w:num>
  <w:num w:numId="2" w16cid:durableId="1123697030">
    <w:abstractNumId w:val="2"/>
  </w:num>
  <w:num w:numId="3" w16cid:durableId="1936672297">
    <w:abstractNumId w:val="15"/>
  </w:num>
  <w:num w:numId="4" w16cid:durableId="1022852654">
    <w:abstractNumId w:val="10"/>
  </w:num>
  <w:num w:numId="5" w16cid:durableId="688947172">
    <w:abstractNumId w:val="0"/>
  </w:num>
  <w:num w:numId="6" w16cid:durableId="1091243612">
    <w:abstractNumId w:val="6"/>
  </w:num>
  <w:num w:numId="7" w16cid:durableId="73551314">
    <w:abstractNumId w:val="1"/>
  </w:num>
  <w:num w:numId="8" w16cid:durableId="354311099">
    <w:abstractNumId w:val="5"/>
  </w:num>
  <w:num w:numId="9" w16cid:durableId="50812320">
    <w:abstractNumId w:val="13"/>
  </w:num>
  <w:num w:numId="10" w16cid:durableId="468548132">
    <w:abstractNumId w:val="9"/>
  </w:num>
  <w:num w:numId="11" w16cid:durableId="512959241">
    <w:abstractNumId w:val="3"/>
  </w:num>
  <w:num w:numId="12" w16cid:durableId="470052520">
    <w:abstractNumId w:val="7"/>
  </w:num>
  <w:num w:numId="13" w16cid:durableId="347679418">
    <w:abstractNumId w:val="11"/>
  </w:num>
  <w:num w:numId="14" w16cid:durableId="1730958702">
    <w:abstractNumId w:val="8"/>
  </w:num>
  <w:num w:numId="15" w16cid:durableId="630675291">
    <w:abstractNumId w:val="4"/>
  </w:num>
  <w:num w:numId="16" w16cid:durableId="1582905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19"/>
    <w:rsid w:val="000E0C19"/>
    <w:rsid w:val="00117E81"/>
    <w:rsid w:val="002C7784"/>
    <w:rsid w:val="006969F2"/>
    <w:rsid w:val="006E37E6"/>
    <w:rsid w:val="007C7935"/>
    <w:rsid w:val="00DA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A67F"/>
  <w15:chartTrackingRefBased/>
  <w15:docId w15:val="{75AEFF04-F156-4CC1-BEA7-788F80AF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C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C19"/>
  </w:style>
  <w:style w:type="paragraph" w:styleId="Footer">
    <w:name w:val="footer"/>
    <w:basedOn w:val="Normal"/>
    <w:link w:val="FooterChar"/>
    <w:uiPriority w:val="99"/>
    <w:unhideWhenUsed/>
    <w:rsid w:val="000E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Clayton</dc:creator>
  <cp:keywords/>
  <dc:description/>
  <cp:lastModifiedBy>Will Clayton</cp:lastModifiedBy>
  <cp:revision>2</cp:revision>
  <dcterms:created xsi:type="dcterms:W3CDTF">2026-04-01T14:40:00Z</dcterms:created>
  <dcterms:modified xsi:type="dcterms:W3CDTF">2026-04-01T14:40:00Z</dcterms:modified>
</cp:coreProperties>
</file>